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B7A9" w14:textId="2100B2E5" w:rsidR="00B22E8F" w:rsidRPr="001257CF" w:rsidRDefault="00B22E8F" w:rsidP="00D76E6E">
      <w:pPr>
        <w:spacing w:after="240" w:line="240" w:lineRule="auto"/>
        <w:jc w:val="center"/>
        <w:textAlignment w:val="baseline"/>
        <w:outlineLvl w:val="2"/>
        <w:rPr>
          <w:rFonts w:ascii="Arial" w:eastAsia="Times New Roman" w:hAnsi="Arial" w:cs="Arial"/>
          <w:b/>
          <w:bCs/>
          <w:sz w:val="32"/>
          <w:szCs w:val="32"/>
        </w:rPr>
      </w:pPr>
      <w:bookmarkStart w:id="0" w:name="_GoBack"/>
      <w:bookmarkEnd w:id="0"/>
      <w:r w:rsidRPr="001257CF">
        <w:rPr>
          <w:rFonts w:ascii="Arial" w:eastAsia="Times New Roman" w:hAnsi="Arial" w:cs="Arial"/>
          <w:b/>
          <w:bCs/>
          <w:noProof/>
          <w:sz w:val="30"/>
          <w:szCs w:val="30"/>
          <w:lang w:bidi="he-IL"/>
        </w:rPr>
        <w:drawing>
          <wp:inline distT="0" distB="0" distL="0" distR="0" wp14:anchorId="53C2643F" wp14:editId="45BA90DD">
            <wp:extent cx="4343400" cy="716280"/>
            <wp:effectExtent l="0" t="0" r="0" b="7620"/>
            <wp:docPr id="1" name="Picture 1" descr="The 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png"/>
                    <pic:cNvPicPr/>
                  </pic:nvPicPr>
                  <pic:blipFill>
                    <a:blip r:embed="rId5">
                      <a:extLst>
                        <a:ext uri="{28A0092B-C50C-407E-A947-70E740481C1C}">
                          <a14:useLocalDpi xmlns:a14="http://schemas.microsoft.com/office/drawing/2010/main" val="0"/>
                        </a:ext>
                      </a:extLst>
                    </a:blip>
                    <a:stretch>
                      <a:fillRect/>
                    </a:stretch>
                  </pic:blipFill>
                  <pic:spPr>
                    <a:xfrm>
                      <a:off x="0" y="0"/>
                      <a:ext cx="4343400" cy="716280"/>
                    </a:xfrm>
                    <a:prstGeom prst="rect">
                      <a:avLst/>
                    </a:prstGeom>
                  </pic:spPr>
                </pic:pic>
              </a:graphicData>
            </a:graphic>
          </wp:inline>
        </w:drawing>
      </w:r>
      <w:r w:rsidR="00BC6021">
        <w:rPr>
          <w:rFonts w:ascii="Arial" w:eastAsia="Times New Roman" w:hAnsi="Arial" w:cs="Arial"/>
          <w:b/>
          <w:bCs/>
          <w:sz w:val="32"/>
          <w:szCs w:val="32"/>
        </w:rPr>
        <w:br/>
      </w:r>
      <w:r w:rsidR="00BC6021" w:rsidRPr="00BC6021">
        <w:rPr>
          <w:rFonts w:ascii="Arial" w:eastAsia="Times New Roman" w:hAnsi="Arial" w:cs="Arial"/>
          <w:b/>
          <w:bCs/>
          <w:sz w:val="16"/>
          <w:szCs w:val="16"/>
        </w:rPr>
        <w:br/>
      </w:r>
      <w:r w:rsidRPr="00D76E6E">
        <w:rPr>
          <w:rStyle w:val="Heading1Char"/>
          <w:rFonts w:asciiTheme="minorBidi" w:hAnsiTheme="minorBidi" w:cstheme="minorBidi"/>
          <w:b/>
          <w:bCs/>
          <w:color w:val="auto"/>
        </w:rPr>
        <w:t>Basic Facts on Hearing Loss</w:t>
      </w:r>
    </w:p>
    <w:p w14:paraId="45059EE1" w14:textId="59819F22" w:rsidR="00B22E8F" w:rsidRPr="00D76E6E" w:rsidRDefault="00B22E8F" w:rsidP="00D76E6E">
      <w:pPr>
        <w:pStyle w:val="Heading2"/>
        <w:rPr>
          <w:rFonts w:asciiTheme="minorBidi" w:eastAsia="Times New Roman" w:hAnsiTheme="minorBidi" w:cstheme="minorBidi"/>
          <w:b/>
          <w:bCs/>
          <w:color w:val="auto"/>
          <w:sz w:val="28"/>
          <w:szCs w:val="28"/>
        </w:rPr>
      </w:pPr>
      <w:r w:rsidRPr="00D76E6E">
        <w:rPr>
          <w:rFonts w:asciiTheme="minorBidi" w:eastAsia="Times New Roman" w:hAnsiTheme="minorBidi" w:cstheme="minorBidi"/>
          <w:b/>
          <w:bCs/>
          <w:color w:val="auto"/>
          <w:sz w:val="28"/>
          <w:szCs w:val="28"/>
        </w:rPr>
        <w:t>Statistics</w:t>
      </w:r>
    </w:p>
    <w:p w14:paraId="03ACFB07"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About 20 percent of Americans, 48 million, report some degree of hearing loss.</w:t>
      </w:r>
    </w:p>
    <w:p w14:paraId="1E26F47E"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At age 65, one out of three people has a hearing loss.</w:t>
      </w:r>
    </w:p>
    <w:p w14:paraId="577E3B0C"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60 percent of the people with hearing loss are either in the work force or in educational settings.</w:t>
      </w:r>
    </w:p>
    <w:p w14:paraId="20AC1AD2"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While people in the workplace with the mildest hearing losses show little or no drop in income compared to their normal hearing peers, as the hearing loss increases, so does the reduction in compensation.</w:t>
      </w:r>
    </w:p>
    <w:p w14:paraId="058DAD81"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About 2-3 of every 1,000 children in the United States are born with a detectable hearing loss in one or both ears.</w:t>
      </w:r>
    </w:p>
    <w:p w14:paraId="2745DEB8"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Almost 15% of school-age children (ages 6-19) have some degree of hearing loss.</w:t>
      </w:r>
    </w:p>
    <w:p w14:paraId="01A62379" w14:textId="19B4C9AA" w:rsidR="00BC6021" w:rsidRDefault="009C6F59" w:rsidP="00A73578">
      <w:pPr>
        <w:spacing w:after="240" w:line="258" w:lineRule="atLeast"/>
        <w:jc w:val="both"/>
        <w:textAlignment w:val="baseline"/>
        <w:rPr>
          <w:rFonts w:ascii="Arial" w:hAnsi="Arial" w:cs="Arial"/>
          <w:sz w:val="24"/>
          <w:szCs w:val="24"/>
        </w:rPr>
      </w:pPr>
      <w:r w:rsidRPr="001257CF">
        <w:rPr>
          <w:rFonts w:ascii="Arial" w:hAnsi="Arial" w:cs="Arial"/>
          <w:sz w:val="24"/>
          <w:szCs w:val="24"/>
        </w:rPr>
        <w:br/>
      </w:r>
      <w:r w:rsidR="00B22E8F" w:rsidRPr="001257CF">
        <w:rPr>
          <w:rFonts w:ascii="Arial" w:hAnsi="Arial" w:cs="Arial"/>
          <w:sz w:val="24"/>
          <w:szCs w:val="24"/>
        </w:rPr>
        <w:t xml:space="preserve">For more information, go to the Hearing Loss of America website at </w:t>
      </w:r>
      <w:r w:rsidR="00B22E8F" w:rsidRPr="001257CF">
        <w:rPr>
          <w:rFonts w:ascii="Arial" w:hAnsi="Arial" w:cs="Arial"/>
          <w:sz w:val="24"/>
          <w:szCs w:val="24"/>
          <w:u w:val="single"/>
        </w:rPr>
        <w:t>www.hearingloss.org</w:t>
      </w:r>
      <w:r w:rsidR="00B22E8F" w:rsidRPr="001257CF">
        <w:rPr>
          <w:rFonts w:ascii="Arial" w:hAnsi="Arial" w:cs="Arial"/>
          <w:sz w:val="24"/>
          <w:szCs w:val="24"/>
        </w:rPr>
        <w:t xml:space="preserve"> or to the United Methodist Committee on Deaf and Hard of Hearing Ministries website at </w:t>
      </w:r>
      <w:r w:rsidR="00B22E8F" w:rsidRPr="001257CF">
        <w:rPr>
          <w:rFonts w:ascii="Arial" w:hAnsi="Arial" w:cs="Arial"/>
          <w:sz w:val="24"/>
          <w:szCs w:val="24"/>
          <w:u w:val="single"/>
        </w:rPr>
        <w:t>www.umdeaf.org</w:t>
      </w:r>
      <w:r w:rsidR="00B22E8F" w:rsidRPr="001257CF">
        <w:rPr>
          <w:rFonts w:ascii="Arial" w:hAnsi="Arial" w:cs="Arial"/>
          <w:sz w:val="24"/>
          <w:szCs w:val="24"/>
        </w:rPr>
        <w:t xml:space="preserve">. </w:t>
      </w:r>
    </w:p>
    <w:p w14:paraId="011DA0EE" w14:textId="5DAB7C3F" w:rsidR="00B22E8F" w:rsidRPr="001257CF" w:rsidRDefault="00B22E8F" w:rsidP="00BC6021">
      <w:pPr>
        <w:spacing w:after="450" w:line="258" w:lineRule="atLeast"/>
        <w:textAlignment w:val="baseline"/>
        <w:rPr>
          <w:rFonts w:ascii="Arial" w:eastAsia="Times New Roman" w:hAnsi="Arial" w:cs="Arial"/>
          <w:sz w:val="18"/>
          <w:szCs w:val="18"/>
        </w:rPr>
      </w:pPr>
      <w:r w:rsidRPr="001257CF">
        <w:rPr>
          <w:rFonts w:ascii="Arial" w:eastAsia="Times New Roman" w:hAnsi="Arial" w:cs="Arial"/>
          <w:sz w:val="18"/>
          <w:szCs w:val="18"/>
        </w:rPr>
        <w:t xml:space="preserve">Statistics sources: </w:t>
      </w:r>
      <w:hyperlink r:id="rId6" w:history="1">
        <w:r w:rsidRPr="001257CF">
          <w:rPr>
            <w:rFonts w:ascii="Arial" w:eastAsia="Times New Roman" w:hAnsi="Arial" w:cs="Arial"/>
            <w:sz w:val="18"/>
            <w:szCs w:val="18"/>
            <w:u w:val="single"/>
          </w:rPr>
          <w:t>Johns Hopkins Medicine</w:t>
        </w:r>
      </w:hyperlink>
      <w:r w:rsidRPr="001257CF">
        <w:rPr>
          <w:rFonts w:ascii="Arial" w:eastAsia="Times New Roman" w:hAnsi="Arial" w:cs="Arial"/>
          <w:sz w:val="18"/>
          <w:szCs w:val="18"/>
        </w:rPr>
        <w:br/>
        <w:t>Other sources:  </w:t>
      </w:r>
      <w:hyperlink r:id="rId7" w:history="1">
        <w:r w:rsidRPr="001257CF">
          <w:rPr>
            <w:rFonts w:ascii="Arial" w:eastAsia="Times New Roman" w:hAnsi="Arial" w:cs="Arial"/>
            <w:sz w:val="18"/>
            <w:szCs w:val="18"/>
            <w:u w:val="single"/>
          </w:rPr>
          <w:t>National Information Center on Deafness and Other Communication Disorders, National Institutes of Health</w:t>
        </w:r>
      </w:hyperlink>
      <w:r w:rsidRPr="001257CF">
        <w:rPr>
          <w:rFonts w:ascii="Arial" w:eastAsia="Times New Roman" w:hAnsi="Arial" w:cs="Arial"/>
          <w:sz w:val="18"/>
          <w:szCs w:val="18"/>
        </w:rPr>
        <w:t xml:space="preserve">, </w:t>
      </w:r>
      <w:hyperlink r:id="rId8" w:history="1">
        <w:r w:rsidRPr="001257CF">
          <w:rPr>
            <w:rFonts w:ascii="Arial" w:eastAsia="Times New Roman" w:hAnsi="Arial" w:cs="Arial"/>
            <w:sz w:val="18"/>
            <w:szCs w:val="18"/>
            <w:u w:val="single"/>
          </w:rPr>
          <w:t>National Council on Aging</w:t>
        </w:r>
      </w:hyperlink>
      <w:r w:rsidRPr="001257CF">
        <w:rPr>
          <w:rFonts w:ascii="Arial" w:eastAsia="Times New Roman" w:hAnsi="Arial" w:cs="Arial"/>
          <w:sz w:val="18"/>
          <w:szCs w:val="18"/>
        </w:rPr>
        <w:t xml:space="preserve">, </w:t>
      </w:r>
      <w:hyperlink r:id="rId9" w:history="1">
        <w:r w:rsidRPr="001257CF">
          <w:rPr>
            <w:rFonts w:ascii="Arial" w:eastAsia="Times New Roman" w:hAnsi="Arial" w:cs="Arial"/>
            <w:sz w:val="18"/>
            <w:szCs w:val="18"/>
            <w:u w:val="single"/>
          </w:rPr>
          <w:t>Centers for Disease Control and Prevention (CDC)</w:t>
        </w:r>
      </w:hyperlink>
      <w:r w:rsidRPr="001257CF">
        <w:rPr>
          <w:rFonts w:ascii="Arial" w:eastAsia="Times New Roman" w:hAnsi="Arial" w:cs="Arial"/>
          <w:sz w:val="18"/>
          <w:szCs w:val="18"/>
        </w:rPr>
        <w:t xml:space="preserve">, and the </w:t>
      </w:r>
      <w:hyperlink r:id="rId10" w:history="1">
        <w:proofErr w:type="spellStart"/>
        <w:r w:rsidRPr="001257CF">
          <w:rPr>
            <w:rFonts w:ascii="Arial" w:eastAsia="Times New Roman" w:hAnsi="Arial" w:cs="Arial"/>
            <w:sz w:val="18"/>
            <w:szCs w:val="18"/>
            <w:u w:val="single"/>
          </w:rPr>
          <w:t>MarkeTrak</w:t>
        </w:r>
        <w:proofErr w:type="spellEnd"/>
        <w:r w:rsidRPr="001257CF">
          <w:rPr>
            <w:rFonts w:ascii="Arial" w:eastAsia="Times New Roman" w:hAnsi="Arial" w:cs="Arial"/>
            <w:sz w:val="18"/>
            <w:szCs w:val="18"/>
            <w:u w:val="single"/>
          </w:rPr>
          <w:t xml:space="preserve"> VIII Study</w:t>
        </w:r>
      </w:hyperlink>
      <w:r w:rsidRPr="001257CF">
        <w:rPr>
          <w:rFonts w:ascii="Arial" w:eastAsia="Times New Roman" w:hAnsi="Arial" w:cs="Arial"/>
          <w:sz w:val="18"/>
          <w:szCs w:val="18"/>
        </w:rPr>
        <w:t xml:space="preserve"> by Sergei </w:t>
      </w:r>
      <w:proofErr w:type="spellStart"/>
      <w:r w:rsidRPr="001257CF">
        <w:rPr>
          <w:rFonts w:ascii="Arial" w:eastAsia="Times New Roman" w:hAnsi="Arial" w:cs="Arial"/>
          <w:sz w:val="18"/>
          <w:szCs w:val="18"/>
        </w:rPr>
        <w:t>Kochkin</w:t>
      </w:r>
      <w:proofErr w:type="spellEnd"/>
      <w:r w:rsidRPr="001257CF">
        <w:rPr>
          <w:rFonts w:ascii="Arial" w:eastAsia="Times New Roman" w:hAnsi="Arial" w:cs="Arial"/>
          <w:sz w:val="18"/>
          <w:szCs w:val="18"/>
        </w:rPr>
        <w:t>, Ph.D.</w:t>
      </w:r>
      <w:r w:rsidR="0036222F">
        <w:rPr>
          <w:rFonts w:ascii="Arial" w:eastAsia="Times New Roman" w:hAnsi="Arial" w:cs="Arial"/>
          <w:sz w:val="18"/>
          <w:szCs w:val="18"/>
        </w:rPr>
        <w:br/>
      </w:r>
      <w:r w:rsidR="0036222F">
        <w:rPr>
          <w:rFonts w:ascii="Arial" w:eastAsia="Times New Roman" w:hAnsi="Arial" w:cs="Arial"/>
          <w:sz w:val="18"/>
          <w:szCs w:val="18"/>
        </w:rPr>
        <w:br/>
      </w:r>
      <w:r w:rsidR="0036222F">
        <w:rPr>
          <w:rFonts w:ascii="Arial" w:eastAsia="Times New Roman" w:hAnsi="Arial" w:cs="Arial"/>
          <w:noProof/>
          <w:sz w:val="18"/>
          <w:szCs w:val="18"/>
          <w:lang w:bidi="he-IL"/>
        </w:rPr>
        <w:drawing>
          <wp:inline distT="0" distB="0" distL="0" distR="0" wp14:anchorId="388B1932" wp14:editId="6107F371">
            <wp:extent cx="466449" cy="479685"/>
            <wp:effectExtent l="0" t="0" r="0" b="0"/>
            <wp:docPr id="13" name="Picture 13" descr="TTD/T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954" cy="486375"/>
                    </a:xfrm>
                    <a:prstGeom prst="rect">
                      <a:avLst/>
                    </a:prstGeom>
                    <a:noFill/>
                    <a:ln>
                      <a:noFill/>
                    </a:ln>
                  </pic:spPr>
                </pic:pic>
              </a:graphicData>
            </a:graphic>
          </wp:inline>
        </w:drawing>
      </w:r>
      <w:r w:rsidR="0036222F">
        <w:rPr>
          <w:rFonts w:ascii="Arial" w:eastAsia="Times New Roman" w:hAnsi="Arial" w:cs="Arial"/>
          <w:sz w:val="18"/>
          <w:szCs w:val="18"/>
        </w:rPr>
        <w:tab/>
      </w:r>
      <w:r w:rsidR="0036222F">
        <w:rPr>
          <w:rFonts w:ascii="Arial" w:eastAsia="Times New Roman" w:hAnsi="Arial" w:cs="Arial"/>
          <w:noProof/>
          <w:sz w:val="18"/>
          <w:szCs w:val="18"/>
          <w:lang w:bidi="he-IL"/>
        </w:rPr>
        <w:drawing>
          <wp:inline distT="0" distB="0" distL="0" distR="0" wp14:anchorId="3861083C" wp14:editId="412134C7">
            <wp:extent cx="466344" cy="475488"/>
            <wp:effectExtent l="0" t="0" r="0" b="1270"/>
            <wp:docPr id="14" name="Picture 14" descr="Hearing ai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344" cy="475488"/>
                    </a:xfrm>
                    <a:prstGeom prst="rect">
                      <a:avLst/>
                    </a:prstGeom>
                    <a:noFill/>
                    <a:ln>
                      <a:noFill/>
                    </a:ln>
                  </pic:spPr>
                </pic:pic>
              </a:graphicData>
            </a:graphic>
          </wp:inline>
        </w:drawing>
      </w:r>
      <w:r w:rsidR="0036222F">
        <w:rPr>
          <w:rFonts w:ascii="Arial" w:eastAsia="Times New Roman" w:hAnsi="Arial" w:cs="Arial"/>
          <w:sz w:val="18"/>
          <w:szCs w:val="18"/>
        </w:rPr>
        <w:tab/>
      </w:r>
      <w:r w:rsidR="0036222F">
        <w:rPr>
          <w:rFonts w:ascii="Arial" w:eastAsia="Times New Roman" w:hAnsi="Arial" w:cs="Arial"/>
          <w:noProof/>
          <w:sz w:val="18"/>
          <w:szCs w:val="18"/>
          <w:lang w:bidi="he-IL"/>
        </w:rPr>
        <w:drawing>
          <wp:inline distT="0" distB="0" distL="0" distR="0" wp14:anchorId="032D5DB7" wp14:editId="01B5A769">
            <wp:extent cx="466344" cy="438912"/>
            <wp:effectExtent l="0" t="0" r="0" b="0"/>
            <wp:docPr id="15" name="Picture 15" descr="Sign Languag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344" cy="438912"/>
                    </a:xfrm>
                    <a:prstGeom prst="rect">
                      <a:avLst/>
                    </a:prstGeom>
                    <a:noFill/>
                    <a:ln>
                      <a:noFill/>
                    </a:ln>
                  </pic:spPr>
                </pic:pic>
              </a:graphicData>
            </a:graphic>
          </wp:inline>
        </w:drawing>
      </w:r>
      <w:r w:rsidR="0036222F">
        <w:rPr>
          <w:rFonts w:ascii="Arial" w:eastAsia="Times New Roman" w:hAnsi="Arial" w:cs="Arial"/>
          <w:sz w:val="18"/>
          <w:szCs w:val="18"/>
        </w:rPr>
        <w:tab/>
      </w:r>
      <w:r w:rsidR="0036222F">
        <w:rPr>
          <w:rFonts w:ascii="Arial" w:eastAsia="Times New Roman" w:hAnsi="Arial" w:cs="Arial"/>
          <w:noProof/>
          <w:sz w:val="18"/>
          <w:szCs w:val="18"/>
          <w:lang w:bidi="he-IL"/>
        </w:rPr>
        <w:drawing>
          <wp:inline distT="0" distB="0" distL="0" distR="0" wp14:anchorId="1C6E5D81" wp14:editId="657F2E09">
            <wp:extent cx="512064" cy="475488"/>
            <wp:effectExtent l="0" t="0" r="2540" b="1270"/>
            <wp:docPr id="16" name="Picture 16" descr="Closed captio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064" cy="475488"/>
                    </a:xfrm>
                    <a:prstGeom prst="rect">
                      <a:avLst/>
                    </a:prstGeom>
                    <a:noFill/>
                    <a:ln>
                      <a:noFill/>
                    </a:ln>
                  </pic:spPr>
                </pic:pic>
              </a:graphicData>
            </a:graphic>
          </wp:inline>
        </w:drawing>
      </w:r>
      <w:r w:rsidR="0036222F">
        <w:rPr>
          <w:rFonts w:ascii="Arial" w:eastAsia="Times New Roman" w:hAnsi="Arial" w:cs="Arial"/>
          <w:sz w:val="18"/>
          <w:szCs w:val="18"/>
        </w:rPr>
        <w:t xml:space="preserve"> </w:t>
      </w:r>
      <w:r w:rsidR="0036222F">
        <w:rPr>
          <w:rFonts w:ascii="Arial" w:eastAsia="Times New Roman" w:hAnsi="Arial" w:cs="Arial"/>
          <w:sz w:val="18"/>
          <w:szCs w:val="18"/>
        </w:rPr>
        <w:tab/>
      </w:r>
      <w:r w:rsidR="0036222F">
        <w:rPr>
          <w:rFonts w:ascii="Arial" w:eastAsia="Times New Roman" w:hAnsi="Arial" w:cs="Arial"/>
          <w:noProof/>
          <w:sz w:val="18"/>
          <w:szCs w:val="18"/>
          <w:lang w:bidi="he-IL"/>
        </w:rPr>
        <w:drawing>
          <wp:inline distT="0" distB="0" distL="0" distR="0" wp14:anchorId="244C1659" wp14:editId="74798414">
            <wp:extent cx="429768" cy="475488"/>
            <wp:effectExtent l="0" t="0" r="8890" b="1270"/>
            <wp:docPr id="17" name="Picture 17" descr="Amplified te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768" cy="475488"/>
                    </a:xfrm>
                    <a:prstGeom prst="rect">
                      <a:avLst/>
                    </a:prstGeom>
                    <a:noFill/>
                    <a:ln>
                      <a:noFill/>
                    </a:ln>
                  </pic:spPr>
                </pic:pic>
              </a:graphicData>
            </a:graphic>
          </wp:inline>
        </w:drawing>
      </w:r>
    </w:p>
    <w:p w14:paraId="4B549671" w14:textId="3F895117" w:rsidR="00B22E8F" w:rsidRPr="001257CF" w:rsidRDefault="00B22E8F" w:rsidP="00B22E8F">
      <w:pPr>
        <w:rPr>
          <w:rFonts w:ascii="Arial" w:eastAsia="Times New Roman" w:hAnsi="Arial" w:cs="Arial"/>
          <w:sz w:val="18"/>
          <w:szCs w:val="18"/>
        </w:rPr>
      </w:pPr>
      <w:r w:rsidRPr="001257CF">
        <w:rPr>
          <w:rFonts w:ascii="Arial" w:eastAsia="Times New Roman" w:hAnsi="Arial" w:cs="Arial"/>
          <w:noProof/>
          <w:sz w:val="18"/>
          <w:szCs w:val="18"/>
          <w:lang w:bidi="he-IL"/>
        </w:rPr>
        <w:drawing>
          <wp:inline distT="0" distB="0" distL="0" distR="0" wp14:anchorId="6DD15322" wp14:editId="21545A69">
            <wp:extent cx="4343400" cy="716280"/>
            <wp:effectExtent l="0" t="0" r="0" b="7620"/>
            <wp:docPr id="2" name="Picture 2" descr="The 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7.png"/>
                    <pic:cNvPicPr/>
                  </pic:nvPicPr>
                  <pic:blipFill>
                    <a:blip r:embed="rId5">
                      <a:extLst>
                        <a:ext uri="{28A0092B-C50C-407E-A947-70E740481C1C}">
                          <a14:useLocalDpi xmlns:a14="http://schemas.microsoft.com/office/drawing/2010/main" val="0"/>
                        </a:ext>
                      </a:extLst>
                    </a:blip>
                    <a:stretch>
                      <a:fillRect/>
                    </a:stretch>
                  </pic:blipFill>
                  <pic:spPr>
                    <a:xfrm>
                      <a:off x="0" y="0"/>
                      <a:ext cx="4343400" cy="716280"/>
                    </a:xfrm>
                    <a:prstGeom prst="rect">
                      <a:avLst/>
                    </a:prstGeom>
                  </pic:spPr>
                </pic:pic>
              </a:graphicData>
            </a:graphic>
          </wp:inline>
        </w:drawing>
      </w:r>
    </w:p>
    <w:p w14:paraId="2D4F400F" w14:textId="77777777" w:rsidR="00B22E8F" w:rsidRDefault="00B22E8F" w:rsidP="00D76E6E">
      <w:pPr>
        <w:pStyle w:val="Heading1"/>
        <w:spacing w:after="240"/>
        <w:jc w:val="center"/>
        <w:rPr>
          <w:rFonts w:asciiTheme="minorBidi" w:eastAsia="Times New Roman" w:hAnsiTheme="minorBidi" w:cstheme="minorBidi"/>
          <w:b/>
          <w:bCs/>
          <w:color w:val="auto"/>
        </w:rPr>
      </w:pPr>
      <w:r w:rsidRPr="00D76E6E">
        <w:rPr>
          <w:rFonts w:asciiTheme="minorBidi" w:eastAsia="Times New Roman" w:hAnsiTheme="minorBidi" w:cstheme="minorBidi"/>
          <w:b/>
          <w:bCs/>
          <w:color w:val="auto"/>
        </w:rPr>
        <w:t>Basic Facts on Hearing Loss</w:t>
      </w:r>
    </w:p>
    <w:p w14:paraId="5459383E" w14:textId="77777777" w:rsidR="00B22E8F" w:rsidRPr="00D76E6E" w:rsidRDefault="00B22E8F" w:rsidP="00D76E6E">
      <w:pPr>
        <w:pStyle w:val="Heading2"/>
        <w:rPr>
          <w:rFonts w:asciiTheme="minorBidi" w:eastAsia="Times New Roman" w:hAnsiTheme="minorBidi" w:cstheme="minorBidi"/>
          <w:b/>
          <w:bCs/>
          <w:color w:val="auto"/>
          <w:sz w:val="28"/>
          <w:szCs w:val="28"/>
        </w:rPr>
      </w:pPr>
      <w:r w:rsidRPr="00D76E6E">
        <w:rPr>
          <w:rFonts w:asciiTheme="minorBidi" w:eastAsia="Times New Roman" w:hAnsiTheme="minorBidi" w:cstheme="minorBidi"/>
          <w:b/>
          <w:bCs/>
          <w:color w:val="auto"/>
          <w:sz w:val="28"/>
          <w:szCs w:val="28"/>
        </w:rPr>
        <w:t>Statistics</w:t>
      </w:r>
    </w:p>
    <w:p w14:paraId="7DCF9695"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About 20 percent of Americans, 48 million, report some degree of hearing loss.</w:t>
      </w:r>
    </w:p>
    <w:p w14:paraId="1FD0E032"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At age 65, one out of three people has a hearing loss.</w:t>
      </w:r>
    </w:p>
    <w:p w14:paraId="2B35A0A1"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60 percent of the people with hearing loss are either in the work force or in educational settings.</w:t>
      </w:r>
    </w:p>
    <w:p w14:paraId="435FF863"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While people in the workplace with the mildest hearing losses show little or no drop in income compared to their normal hearing peers, as the hearing loss increases, so does the reduction in compensation.</w:t>
      </w:r>
    </w:p>
    <w:p w14:paraId="53C8B4C5"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About 2-3 of every 1,000 children in the United States are born with a detectable hearing loss in one or both ears.</w:t>
      </w:r>
    </w:p>
    <w:p w14:paraId="55CBDC5B" w14:textId="77777777" w:rsidR="00B22E8F" w:rsidRPr="001257CF" w:rsidRDefault="00B22E8F" w:rsidP="00BC6021">
      <w:pPr>
        <w:numPr>
          <w:ilvl w:val="0"/>
          <w:numId w:val="1"/>
        </w:numPr>
        <w:spacing w:after="105" w:line="258" w:lineRule="atLeast"/>
        <w:ind w:left="420"/>
        <w:jc w:val="both"/>
        <w:textAlignment w:val="baseline"/>
        <w:rPr>
          <w:rFonts w:ascii="Arial" w:eastAsia="Times New Roman" w:hAnsi="Arial" w:cs="Arial"/>
          <w:sz w:val="24"/>
          <w:szCs w:val="24"/>
        </w:rPr>
      </w:pPr>
      <w:r w:rsidRPr="001257CF">
        <w:rPr>
          <w:rFonts w:ascii="Arial" w:eastAsia="Times New Roman" w:hAnsi="Arial" w:cs="Arial"/>
          <w:sz w:val="24"/>
          <w:szCs w:val="24"/>
        </w:rPr>
        <w:t>Almost 15% of school-age children (ages 6-19) have some degree of hearing loss.</w:t>
      </w:r>
    </w:p>
    <w:p w14:paraId="5D0ED22F" w14:textId="77777777" w:rsidR="00BC6021" w:rsidRDefault="009C6F59" w:rsidP="00BC6021">
      <w:pPr>
        <w:spacing w:after="240" w:line="258" w:lineRule="atLeast"/>
        <w:jc w:val="both"/>
        <w:textAlignment w:val="baseline"/>
        <w:rPr>
          <w:rFonts w:ascii="Arial" w:hAnsi="Arial" w:cs="Arial"/>
          <w:sz w:val="24"/>
          <w:szCs w:val="24"/>
        </w:rPr>
      </w:pPr>
      <w:r w:rsidRPr="0036222F">
        <w:rPr>
          <w:rFonts w:ascii="Arial" w:hAnsi="Arial" w:cs="Arial"/>
          <w:sz w:val="12"/>
          <w:szCs w:val="12"/>
        </w:rPr>
        <w:br/>
      </w:r>
      <w:r w:rsidR="00B22E8F" w:rsidRPr="001257CF">
        <w:rPr>
          <w:rFonts w:ascii="Arial" w:hAnsi="Arial" w:cs="Arial"/>
          <w:sz w:val="24"/>
          <w:szCs w:val="24"/>
        </w:rPr>
        <w:t xml:space="preserve">For more information, go to the Hearing Loss of America website at </w:t>
      </w:r>
      <w:r w:rsidR="00B22E8F" w:rsidRPr="001257CF">
        <w:rPr>
          <w:rFonts w:ascii="Arial" w:hAnsi="Arial" w:cs="Arial"/>
          <w:sz w:val="24"/>
          <w:szCs w:val="24"/>
          <w:u w:val="single"/>
        </w:rPr>
        <w:t>www.hearingloss.org</w:t>
      </w:r>
      <w:r w:rsidR="00B22E8F" w:rsidRPr="001257CF">
        <w:rPr>
          <w:rFonts w:ascii="Arial" w:hAnsi="Arial" w:cs="Arial"/>
          <w:sz w:val="24"/>
          <w:szCs w:val="24"/>
        </w:rPr>
        <w:t xml:space="preserve"> or to the United Methodist Committee on Deaf and Hard of Hearing Ministries’ website at </w:t>
      </w:r>
      <w:r w:rsidR="00B22E8F" w:rsidRPr="001257CF">
        <w:rPr>
          <w:rFonts w:ascii="Arial" w:hAnsi="Arial" w:cs="Arial"/>
          <w:sz w:val="24"/>
          <w:szCs w:val="24"/>
          <w:u w:val="single"/>
        </w:rPr>
        <w:t>www.umdeaf.org</w:t>
      </w:r>
      <w:r w:rsidR="00B22E8F" w:rsidRPr="001257CF">
        <w:rPr>
          <w:rFonts w:ascii="Arial" w:hAnsi="Arial" w:cs="Arial"/>
          <w:sz w:val="24"/>
          <w:szCs w:val="24"/>
        </w:rPr>
        <w:t xml:space="preserve">. </w:t>
      </w:r>
    </w:p>
    <w:p w14:paraId="1B8A2557" w14:textId="1558445F" w:rsidR="00FE1755" w:rsidRPr="001257CF" w:rsidRDefault="00B22E8F" w:rsidP="007E3A03">
      <w:pPr>
        <w:spacing w:after="450" w:line="258" w:lineRule="atLeast"/>
        <w:textAlignment w:val="baseline"/>
        <w:rPr>
          <w:rFonts w:ascii="Arial" w:hAnsi="Arial" w:cs="Arial"/>
        </w:rPr>
      </w:pPr>
      <w:r w:rsidRPr="0036222F">
        <w:rPr>
          <w:rFonts w:ascii="Arial" w:eastAsia="Times New Roman" w:hAnsi="Arial" w:cs="Arial"/>
          <w:color w:val="000000" w:themeColor="text1"/>
          <w:sz w:val="18"/>
          <w:szCs w:val="18"/>
        </w:rPr>
        <w:t xml:space="preserve">Statistics sources: </w:t>
      </w:r>
      <w:hyperlink r:id="rId16" w:history="1">
        <w:r w:rsidRPr="0036222F">
          <w:rPr>
            <w:rFonts w:ascii="Arial" w:eastAsia="Times New Roman" w:hAnsi="Arial" w:cs="Arial"/>
            <w:color w:val="000000" w:themeColor="text1"/>
            <w:sz w:val="18"/>
            <w:szCs w:val="18"/>
            <w:u w:val="single"/>
          </w:rPr>
          <w:t>Johns Hopkins Medicine</w:t>
        </w:r>
      </w:hyperlink>
      <w:r w:rsidRPr="0036222F">
        <w:rPr>
          <w:rFonts w:ascii="Arial" w:eastAsia="Times New Roman" w:hAnsi="Arial" w:cs="Arial"/>
          <w:color w:val="000000" w:themeColor="text1"/>
          <w:sz w:val="18"/>
          <w:szCs w:val="18"/>
        </w:rPr>
        <w:br/>
        <w:t>Other sources:  </w:t>
      </w:r>
      <w:hyperlink r:id="rId17" w:history="1">
        <w:r w:rsidRPr="0036222F">
          <w:rPr>
            <w:rFonts w:ascii="Arial" w:eastAsia="Times New Roman" w:hAnsi="Arial" w:cs="Arial"/>
            <w:color w:val="000000" w:themeColor="text1"/>
            <w:sz w:val="18"/>
            <w:szCs w:val="18"/>
            <w:u w:val="single"/>
          </w:rPr>
          <w:t>National Information Center on Deafness and Other Communication Disorders, National Institutes of Health</w:t>
        </w:r>
      </w:hyperlink>
      <w:r w:rsidRPr="0036222F">
        <w:rPr>
          <w:rFonts w:ascii="Arial" w:eastAsia="Times New Roman" w:hAnsi="Arial" w:cs="Arial"/>
          <w:color w:val="000000" w:themeColor="text1"/>
          <w:sz w:val="18"/>
          <w:szCs w:val="18"/>
        </w:rPr>
        <w:t xml:space="preserve">, </w:t>
      </w:r>
      <w:hyperlink r:id="rId18" w:history="1">
        <w:r w:rsidRPr="0036222F">
          <w:rPr>
            <w:rFonts w:ascii="Arial" w:eastAsia="Times New Roman" w:hAnsi="Arial" w:cs="Arial"/>
            <w:color w:val="000000" w:themeColor="text1"/>
            <w:sz w:val="18"/>
            <w:szCs w:val="18"/>
            <w:u w:val="single"/>
          </w:rPr>
          <w:t>National Council on Aging</w:t>
        </w:r>
      </w:hyperlink>
      <w:r w:rsidRPr="0036222F">
        <w:rPr>
          <w:rFonts w:ascii="Arial" w:eastAsia="Times New Roman" w:hAnsi="Arial" w:cs="Arial"/>
          <w:color w:val="000000" w:themeColor="text1"/>
          <w:sz w:val="18"/>
          <w:szCs w:val="18"/>
        </w:rPr>
        <w:t xml:space="preserve">, </w:t>
      </w:r>
      <w:hyperlink r:id="rId19" w:history="1">
        <w:r w:rsidRPr="0036222F">
          <w:rPr>
            <w:rFonts w:ascii="Arial" w:eastAsia="Times New Roman" w:hAnsi="Arial" w:cs="Arial"/>
            <w:color w:val="000000" w:themeColor="text1"/>
            <w:sz w:val="18"/>
            <w:szCs w:val="18"/>
            <w:u w:val="single"/>
          </w:rPr>
          <w:t>Centers for Disease Control and Prevention (CDC)</w:t>
        </w:r>
      </w:hyperlink>
      <w:r w:rsidRPr="0036222F">
        <w:rPr>
          <w:rFonts w:ascii="Arial" w:eastAsia="Times New Roman" w:hAnsi="Arial" w:cs="Arial"/>
          <w:color w:val="000000" w:themeColor="text1"/>
          <w:sz w:val="18"/>
          <w:szCs w:val="18"/>
        </w:rPr>
        <w:t xml:space="preserve">, and the </w:t>
      </w:r>
      <w:hyperlink r:id="rId20" w:history="1">
        <w:proofErr w:type="spellStart"/>
        <w:r w:rsidRPr="0036222F">
          <w:rPr>
            <w:rFonts w:ascii="Arial" w:eastAsia="Times New Roman" w:hAnsi="Arial" w:cs="Arial"/>
            <w:color w:val="000000" w:themeColor="text1"/>
            <w:sz w:val="18"/>
            <w:szCs w:val="18"/>
            <w:u w:val="single"/>
          </w:rPr>
          <w:t>MarkeTrak</w:t>
        </w:r>
        <w:proofErr w:type="spellEnd"/>
        <w:r w:rsidRPr="0036222F">
          <w:rPr>
            <w:rFonts w:ascii="Arial" w:eastAsia="Times New Roman" w:hAnsi="Arial" w:cs="Arial"/>
            <w:color w:val="000000" w:themeColor="text1"/>
            <w:sz w:val="18"/>
            <w:szCs w:val="18"/>
            <w:u w:val="single"/>
          </w:rPr>
          <w:t xml:space="preserve"> VIII Study</w:t>
        </w:r>
      </w:hyperlink>
      <w:r w:rsidRPr="0036222F">
        <w:rPr>
          <w:rFonts w:ascii="Arial" w:eastAsia="Times New Roman" w:hAnsi="Arial" w:cs="Arial"/>
          <w:color w:val="000000" w:themeColor="text1"/>
          <w:sz w:val="18"/>
          <w:szCs w:val="18"/>
        </w:rPr>
        <w:t xml:space="preserve"> by Sergei </w:t>
      </w:r>
      <w:proofErr w:type="spellStart"/>
      <w:r w:rsidRPr="0036222F">
        <w:rPr>
          <w:rFonts w:ascii="Arial" w:eastAsia="Times New Roman" w:hAnsi="Arial" w:cs="Arial"/>
          <w:color w:val="000000" w:themeColor="text1"/>
          <w:sz w:val="18"/>
          <w:szCs w:val="18"/>
        </w:rPr>
        <w:t>Kochkin</w:t>
      </w:r>
      <w:proofErr w:type="spellEnd"/>
      <w:r w:rsidRPr="0036222F">
        <w:rPr>
          <w:rFonts w:ascii="Arial" w:eastAsia="Times New Roman" w:hAnsi="Arial" w:cs="Arial"/>
          <w:color w:val="000000" w:themeColor="text1"/>
          <w:sz w:val="18"/>
          <w:szCs w:val="18"/>
        </w:rPr>
        <w:t>, Ph.D.</w:t>
      </w:r>
      <w:r w:rsidR="0036222F" w:rsidRPr="0036222F">
        <w:rPr>
          <w:rFonts w:ascii="Arial" w:eastAsia="Times New Roman" w:hAnsi="Arial" w:cs="Arial"/>
          <w:color w:val="000000" w:themeColor="text1"/>
          <w:sz w:val="18"/>
          <w:szCs w:val="18"/>
        </w:rPr>
        <w:br/>
      </w:r>
      <w:r w:rsidR="0036222F" w:rsidRPr="0036222F">
        <w:rPr>
          <w:rFonts w:ascii="Arial" w:eastAsia="Times New Roman" w:hAnsi="Arial" w:cs="Arial"/>
          <w:color w:val="000000" w:themeColor="text1"/>
          <w:sz w:val="18"/>
          <w:szCs w:val="18"/>
        </w:rPr>
        <w:br/>
      </w:r>
      <w:r w:rsidR="0036222F" w:rsidRPr="0036222F">
        <w:rPr>
          <w:rFonts w:ascii="Arial" w:eastAsia="Times New Roman" w:hAnsi="Arial" w:cs="Arial"/>
          <w:noProof/>
          <w:color w:val="000000" w:themeColor="text1"/>
          <w:sz w:val="18"/>
          <w:szCs w:val="18"/>
          <w:lang w:bidi="he-IL"/>
        </w:rPr>
        <w:drawing>
          <wp:inline distT="0" distB="0" distL="0" distR="0" wp14:anchorId="37BE6091" wp14:editId="09131DAE">
            <wp:extent cx="466449" cy="479685"/>
            <wp:effectExtent l="0" t="0" r="0" b="0"/>
            <wp:docPr id="18" name="Picture 18" descr="TTD/T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954" cy="486375"/>
                    </a:xfrm>
                    <a:prstGeom prst="rect">
                      <a:avLst/>
                    </a:prstGeom>
                    <a:noFill/>
                    <a:ln>
                      <a:noFill/>
                    </a:ln>
                  </pic:spPr>
                </pic:pic>
              </a:graphicData>
            </a:graphic>
          </wp:inline>
        </w:drawing>
      </w:r>
      <w:r w:rsidR="0036222F" w:rsidRPr="0036222F">
        <w:rPr>
          <w:rFonts w:ascii="Arial" w:eastAsia="Times New Roman" w:hAnsi="Arial" w:cs="Arial"/>
          <w:color w:val="000000" w:themeColor="text1"/>
          <w:sz w:val="18"/>
          <w:szCs w:val="18"/>
        </w:rPr>
        <w:tab/>
      </w:r>
      <w:r w:rsidR="0036222F" w:rsidRPr="0036222F">
        <w:rPr>
          <w:rFonts w:ascii="Arial" w:eastAsia="Times New Roman" w:hAnsi="Arial" w:cs="Arial"/>
          <w:noProof/>
          <w:color w:val="000000" w:themeColor="text1"/>
          <w:sz w:val="18"/>
          <w:szCs w:val="18"/>
          <w:lang w:bidi="he-IL"/>
        </w:rPr>
        <w:drawing>
          <wp:inline distT="0" distB="0" distL="0" distR="0" wp14:anchorId="0AF052E5" wp14:editId="31F28831">
            <wp:extent cx="466344" cy="475488"/>
            <wp:effectExtent l="0" t="0" r="0" b="1270"/>
            <wp:docPr id="19" name="Picture 19" descr="Hearing ai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344" cy="475488"/>
                    </a:xfrm>
                    <a:prstGeom prst="rect">
                      <a:avLst/>
                    </a:prstGeom>
                    <a:noFill/>
                    <a:ln>
                      <a:noFill/>
                    </a:ln>
                  </pic:spPr>
                </pic:pic>
              </a:graphicData>
            </a:graphic>
          </wp:inline>
        </w:drawing>
      </w:r>
      <w:r w:rsidR="0036222F" w:rsidRPr="0036222F">
        <w:rPr>
          <w:rFonts w:ascii="Arial" w:eastAsia="Times New Roman" w:hAnsi="Arial" w:cs="Arial"/>
          <w:color w:val="000000" w:themeColor="text1"/>
          <w:sz w:val="18"/>
          <w:szCs w:val="18"/>
        </w:rPr>
        <w:tab/>
      </w:r>
      <w:r w:rsidR="0036222F" w:rsidRPr="0036222F">
        <w:rPr>
          <w:rFonts w:ascii="Arial" w:eastAsia="Times New Roman" w:hAnsi="Arial" w:cs="Arial"/>
          <w:noProof/>
          <w:color w:val="000000" w:themeColor="text1"/>
          <w:sz w:val="18"/>
          <w:szCs w:val="18"/>
          <w:lang w:bidi="he-IL"/>
        </w:rPr>
        <w:drawing>
          <wp:inline distT="0" distB="0" distL="0" distR="0" wp14:anchorId="2777A302" wp14:editId="30E421F7">
            <wp:extent cx="466090" cy="468653"/>
            <wp:effectExtent l="0" t="0" r="0" b="7620"/>
            <wp:docPr id="20" name="Picture 20" descr="Sign Languag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648" cy="469214"/>
                    </a:xfrm>
                    <a:prstGeom prst="rect">
                      <a:avLst/>
                    </a:prstGeom>
                    <a:noFill/>
                    <a:ln>
                      <a:noFill/>
                    </a:ln>
                  </pic:spPr>
                </pic:pic>
              </a:graphicData>
            </a:graphic>
          </wp:inline>
        </w:drawing>
      </w:r>
      <w:r w:rsidR="0036222F" w:rsidRPr="0036222F">
        <w:rPr>
          <w:rFonts w:ascii="Arial" w:eastAsia="Times New Roman" w:hAnsi="Arial" w:cs="Arial"/>
          <w:color w:val="000000" w:themeColor="text1"/>
          <w:sz w:val="18"/>
          <w:szCs w:val="18"/>
        </w:rPr>
        <w:tab/>
      </w:r>
      <w:r w:rsidR="0036222F" w:rsidRPr="0036222F">
        <w:rPr>
          <w:rFonts w:ascii="Arial" w:eastAsia="Times New Roman" w:hAnsi="Arial" w:cs="Arial"/>
          <w:noProof/>
          <w:color w:val="000000" w:themeColor="text1"/>
          <w:sz w:val="18"/>
          <w:szCs w:val="18"/>
          <w:lang w:bidi="he-IL"/>
        </w:rPr>
        <w:drawing>
          <wp:inline distT="0" distB="0" distL="0" distR="0" wp14:anchorId="4FE77471" wp14:editId="5B16026F">
            <wp:extent cx="512064" cy="475488"/>
            <wp:effectExtent l="0" t="0" r="2540" b="1270"/>
            <wp:docPr id="21" name="Picture 21" descr="Closed captio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2064" cy="475488"/>
                    </a:xfrm>
                    <a:prstGeom prst="rect">
                      <a:avLst/>
                    </a:prstGeom>
                    <a:noFill/>
                    <a:ln>
                      <a:noFill/>
                    </a:ln>
                  </pic:spPr>
                </pic:pic>
              </a:graphicData>
            </a:graphic>
          </wp:inline>
        </w:drawing>
      </w:r>
      <w:r w:rsidR="0036222F" w:rsidRPr="0036222F">
        <w:rPr>
          <w:rFonts w:ascii="Arial" w:eastAsia="Times New Roman" w:hAnsi="Arial" w:cs="Arial"/>
          <w:color w:val="000000" w:themeColor="text1"/>
          <w:sz w:val="18"/>
          <w:szCs w:val="18"/>
        </w:rPr>
        <w:t xml:space="preserve"> </w:t>
      </w:r>
      <w:r w:rsidR="0036222F" w:rsidRPr="0036222F">
        <w:rPr>
          <w:rFonts w:ascii="Arial" w:eastAsia="Times New Roman" w:hAnsi="Arial" w:cs="Arial"/>
          <w:color w:val="000000" w:themeColor="text1"/>
          <w:sz w:val="18"/>
          <w:szCs w:val="18"/>
        </w:rPr>
        <w:tab/>
      </w:r>
      <w:r w:rsidR="0036222F" w:rsidRPr="0036222F">
        <w:rPr>
          <w:rFonts w:ascii="Arial" w:eastAsia="Times New Roman" w:hAnsi="Arial" w:cs="Arial"/>
          <w:noProof/>
          <w:color w:val="000000" w:themeColor="text1"/>
          <w:sz w:val="18"/>
          <w:szCs w:val="18"/>
          <w:lang w:bidi="he-IL"/>
        </w:rPr>
        <w:drawing>
          <wp:inline distT="0" distB="0" distL="0" distR="0" wp14:anchorId="0B6A88DB" wp14:editId="2A2D5C2E">
            <wp:extent cx="429768" cy="475488"/>
            <wp:effectExtent l="0" t="0" r="8890" b="1270"/>
            <wp:docPr id="22" name="Picture 22" descr="Amplified telephon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768" cy="475488"/>
                    </a:xfrm>
                    <a:prstGeom prst="rect">
                      <a:avLst/>
                    </a:prstGeom>
                    <a:noFill/>
                    <a:ln>
                      <a:noFill/>
                    </a:ln>
                  </pic:spPr>
                </pic:pic>
              </a:graphicData>
            </a:graphic>
          </wp:inline>
        </w:drawing>
      </w:r>
      <w:r w:rsidR="006C7203" w:rsidRPr="001257CF">
        <w:rPr>
          <w:rFonts w:ascii="Arial" w:hAnsi="Arial" w:cs="Arial"/>
          <w:sz w:val="20"/>
          <w:szCs w:val="20"/>
        </w:rPr>
        <w:t xml:space="preserve"> </w:t>
      </w:r>
    </w:p>
    <w:sectPr w:rsidR="00FE1755" w:rsidRPr="001257CF" w:rsidSect="00FE1755">
      <w:pgSz w:w="15840" w:h="12240" w:orient="landscape"/>
      <w:pgMar w:top="540" w:right="720" w:bottom="450" w:left="720"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33323"/>
    <w:multiLevelType w:val="multilevel"/>
    <w:tmpl w:val="0C4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33E1C"/>
    <w:multiLevelType w:val="multilevel"/>
    <w:tmpl w:val="F8A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181E"/>
    <w:multiLevelType w:val="multilevel"/>
    <w:tmpl w:val="FA6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12CB6"/>
    <w:multiLevelType w:val="hybridMultilevel"/>
    <w:tmpl w:val="D74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D5418"/>
    <w:multiLevelType w:val="hybridMultilevel"/>
    <w:tmpl w:val="D5D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5D84"/>
    <w:multiLevelType w:val="multilevel"/>
    <w:tmpl w:val="A1DA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926EB"/>
    <w:multiLevelType w:val="multilevel"/>
    <w:tmpl w:val="747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62708"/>
    <w:multiLevelType w:val="multilevel"/>
    <w:tmpl w:val="44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90207"/>
    <w:multiLevelType w:val="multilevel"/>
    <w:tmpl w:val="0B50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F4011"/>
    <w:multiLevelType w:val="multilevel"/>
    <w:tmpl w:val="F8EA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E0474"/>
    <w:multiLevelType w:val="hybridMultilevel"/>
    <w:tmpl w:val="0CC6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22FCB"/>
    <w:multiLevelType w:val="multilevel"/>
    <w:tmpl w:val="9982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6"/>
  </w:num>
  <w:num w:numId="5">
    <w:abstractNumId w:val="2"/>
  </w:num>
  <w:num w:numId="6">
    <w:abstractNumId w:val="4"/>
  </w:num>
  <w:num w:numId="7">
    <w:abstractNumId w:val="0"/>
  </w:num>
  <w:num w:numId="8">
    <w:abstractNumId w:val="11"/>
  </w:num>
  <w:num w:numId="9">
    <w:abstractNumId w:val="5"/>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8F"/>
    <w:rsid w:val="00044BE0"/>
    <w:rsid w:val="00060DC1"/>
    <w:rsid w:val="001257CF"/>
    <w:rsid w:val="00163ED0"/>
    <w:rsid w:val="002259DC"/>
    <w:rsid w:val="00280CCC"/>
    <w:rsid w:val="0036222F"/>
    <w:rsid w:val="00395FBE"/>
    <w:rsid w:val="003A5322"/>
    <w:rsid w:val="005A32F9"/>
    <w:rsid w:val="006A020A"/>
    <w:rsid w:val="006C7203"/>
    <w:rsid w:val="007B3F0B"/>
    <w:rsid w:val="007E3A03"/>
    <w:rsid w:val="008434B3"/>
    <w:rsid w:val="00897F3E"/>
    <w:rsid w:val="0098251C"/>
    <w:rsid w:val="00990460"/>
    <w:rsid w:val="009C6F59"/>
    <w:rsid w:val="00A73578"/>
    <w:rsid w:val="00B22E8F"/>
    <w:rsid w:val="00BC6021"/>
    <w:rsid w:val="00D76E6E"/>
    <w:rsid w:val="00DE1522"/>
    <w:rsid w:val="00FE1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40"/>
  <w15:docId w15:val="{38223514-0EBE-41F0-AF03-836C7A0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E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22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A53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17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E8F"/>
    <w:rPr>
      <w:rFonts w:ascii="Times New Roman" w:eastAsia="Times New Roman" w:hAnsi="Times New Roman" w:cs="Times New Roman"/>
      <w:b/>
      <w:bCs/>
      <w:sz w:val="27"/>
      <w:szCs w:val="27"/>
    </w:rPr>
  </w:style>
  <w:style w:type="paragraph" w:styleId="NormalWeb">
    <w:name w:val="Normal (Web)"/>
    <w:basedOn w:val="Normal"/>
    <w:uiPriority w:val="99"/>
    <w:unhideWhenUsed/>
    <w:rsid w:val="00B22E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8F"/>
    <w:rPr>
      <w:color w:val="0000FF"/>
      <w:u w:val="single"/>
    </w:rPr>
  </w:style>
  <w:style w:type="character" w:customStyle="1" w:styleId="UnresolvedMention">
    <w:name w:val="Unresolved Mention"/>
    <w:basedOn w:val="DefaultParagraphFont"/>
    <w:uiPriority w:val="99"/>
    <w:semiHidden/>
    <w:unhideWhenUsed/>
    <w:rsid w:val="00B22E8F"/>
    <w:rPr>
      <w:color w:val="808080"/>
      <w:shd w:val="clear" w:color="auto" w:fill="E6E6E6"/>
    </w:rPr>
  </w:style>
  <w:style w:type="character" w:customStyle="1" w:styleId="Heading4Char">
    <w:name w:val="Heading 4 Char"/>
    <w:basedOn w:val="DefaultParagraphFont"/>
    <w:link w:val="Heading4"/>
    <w:uiPriority w:val="9"/>
    <w:semiHidden/>
    <w:rsid w:val="003A532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C6F59"/>
    <w:pPr>
      <w:ind w:left="720"/>
      <w:contextualSpacing/>
    </w:pPr>
  </w:style>
  <w:style w:type="character" w:styleId="Emphasis">
    <w:name w:val="Emphasis"/>
    <w:basedOn w:val="DefaultParagraphFont"/>
    <w:uiPriority w:val="20"/>
    <w:qFormat/>
    <w:rsid w:val="009C6F59"/>
    <w:rPr>
      <w:i/>
      <w:iCs/>
    </w:rPr>
  </w:style>
  <w:style w:type="character" w:customStyle="1" w:styleId="Heading5Char">
    <w:name w:val="Heading 5 Char"/>
    <w:basedOn w:val="DefaultParagraphFont"/>
    <w:link w:val="Heading5"/>
    <w:uiPriority w:val="9"/>
    <w:rsid w:val="00FE1755"/>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76E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6E6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E3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A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95944">
      <w:bodyDiv w:val="1"/>
      <w:marLeft w:val="0"/>
      <w:marRight w:val="0"/>
      <w:marTop w:val="0"/>
      <w:marBottom w:val="0"/>
      <w:divBdr>
        <w:top w:val="none" w:sz="0" w:space="0" w:color="auto"/>
        <w:left w:val="none" w:sz="0" w:space="0" w:color="auto"/>
        <w:bottom w:val="none" w:sz="0" w:space="0" w:color="auto"/>
        <w:right w:val="none" w:sz="0" w:space="0" w:color="auto"/>
      </w:divBdr>
    </w:div>
    <w:div w:id="1078596550">
      <w:bodyDiv w:val="1"/>
      <w:marLeft w:val="0"/>
      <w:marRight w:val="0"/>
      <w:marTop w:val="0"/>
      <w:marBottom w:val="0"/>
      <w:divBdr>
        <w:top w:val="none" w:sz="0" w:space="0" w:color="auto"/>
        <w:left w:val="none" w:sz="0" w:space="0" w:color="auto"/>
        <w:bottom w:val="none" w:sz="0" w:space="0" w:color="auto"/>
        <w:right w:val="none" w:sz="0" w:space="0" w:color="auto"/>
      </w:divBdr>
    </w:div>
    <w:div w:id="1168904508">
      <w:bodyDiv w:val="1"/>
      <w:marLeft w:val="0"/>
      <w:marRight w:val="0"/>
      <w:marTop w:val="0"/>
      <w:marBottom w:val="0"/>
      <w:divBdr>
        <w:top w:val="none" w:sz="0" w:space="0" w:color="auto"/>
        <w:left w:val="none" w:sz="0" w:space="0" w:color="auto"/>
        <w:bottom w:val="none" w:sz="0" w:space="0" w:color="auto"/>
        <w:right w:val="none" w:sz="0" w:space="0" w:color="auto"/>
      </w:divBdr>
    </w:div>
    <w:div w:id="1298295982">
      <w:bodyDiv w:val="1"/>
      <w:marLeft w:val="0"/>
      <w:marRight w:val="0"/>
      <w:marTop w:val="0"/>
      <w:marBottom w:val="0"/>
      <w:divBdr>
        <w:top w:val="none" w:sz="0" w:space="0" w:color="auto"/>
        <w:left w:val="none" w:sz="0" w:space="0" w:color="auto"/>
        <w:bottom w:val="none" w:sz="0" w:space="0" w:color="auto"/>
        <w:right w:val="none" w:sz="0" w:space="0" w:color="auto"/>
      </w:divBdr>
    </w:div>
    <w:div w:id="1570845036">
      <w:bodyDiv w:val="1"/>
      <w:marLeft w:val="0"/>
      <w:marRight w:val="0"/>
      <w:marTop w:val="0"/>
      <w:marBottom w:val="0"/>
      <w:divBdr>
        <w:top w:val="none" w:sz="0" w:space="0" w:color="auto"/>
        <w:left w:val="none" w:sz="0" w:space="0" w:color="auto"/>
        <w:bottom w:val="none" w:sz="0" w:space="0" w:color="auto"/>
        <w:right w:val="none" w:sz="0" w:space="0" w:color="auto"/>
      </w:divBdr>
    </w:div>
    <w:div w:id="16005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ringloss.org/sites/default/files/docs/national_council_onAging_hearing_stats.pdf" TargetMode="External"/><Relationship Id="rId13" Type="http://schemas.openxmlformats.org/officeDocument/2006/relationships/image" Target="media/image4.png"/><Relationship Id="rId18" Type="http://schemas.openxmlformats.org/officeDocument/2006/relationships/hyperlink" Target="http://hearingloss.org/sites/default/files/docs/national_council_onAging_hearing_stats.pdf"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www.nidcd.nih.gov/health/statistics/quick.htm" TargetMode="External"/><Relationship Id="rId12" Type="http://schemas.openxmlformats.org/officeDocument/2006/relationships/image" Target="media/image3.png"/><Relationship Id="rId17" Type="http://schemas.openxmlformats.org/officeDocument/2006/relationships/hyperlink" Target="http://www.nidcd.nih.gov/health/statistics/quick.htm" TargetMode="External"/><Relationship Id="rId2" Type="http://schemas.openxmlformats.org/officeDocument/2006/relationships/styles" Target="styles.xml"/><Relationship Id="rId16" Type="http://schemas.openxmlformats.org/officeDocument/2006/relationships/hyperlink" Target="http://www.hopkinsmedicine.org/news/media/releases/one_in_five_americans_has_hearing_loss" TargetMode="External"/><Relationship Id="rId20" Type="http://schemas.openxmlformats.org/officeDocument/2006/relationships/hyperlink" Target="http://hearingloss.org/sites/default/files/docs/Kochkin_MarkeTrak8_OctHR09.pdf" TargetMode="External"/><Relationship Id="rId1" Type="http://schemas.openxmlformats.org/officeDocument/2006/relationships/numbering" Target="numbering.xml"/><Relationship Id="rId6" Type="http://schemas.openxmlformats.org/officeDocument/2006/relationships/hyperlink" Target="http://www.hopkinsmedicine.org/news/media/releases/one_in_five_americans_has_hearing_loss"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hearingloss.org/sites/default/files/docs/Kochkin_MarkeTrak8_OctHR09.pdf" TargetMode="External"/><Relationship Id="rId19" Type="http://schemas.openxmlformats.org/officeDocument/2006/relationships/hyperlink" Target="http://www.cdc.gov/ncbddd/hearingloss/data.html" TargetMode="External"/><Relationship Id="rId4" Type="http://schemas.openxmlformats.org/officeDocument/2006/relationships/webSettings" Target="webSettings.xml"/><Relationship Id="rId9" Type="http://schemas.openxmlformats.org/officeDocument/2006/relationships/hyperlink" Target="http://www.cdc.gov/ncbddd/hearingloss/data.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Tim-Sherrie Vermande</cp:lastModifiedBy>
  <cp:revision>2</cp:revision>
  <dcterms:created xsi:type="dcterms:W3CDTF">2018-03-08T18:11:00Z</dcterms:created>
  <dcterms:modified xsi:type="dcterms:W3CDTF">2018-03-08T18:11:00Z</dcterms:modified>
</cp:coreProperties>
</file>